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444444"/>
          <w:sz w:val="20"/>
          <w:szCs w:val="20"/>
        </w:rPr>
        <w:t xml:space="preserve">Către: Primarul Orașului Pantelimon</w:t>
      </w:r>
    </w:p>
    <w:p>
      <w:pPr>
        <w:spacing w:after="40"/>
      </w:pPr>
      <w:r>
        <w:rPr>
          <w:color w:val="444444"/>
          <w:sz w:val="20"/>
          <w:szCs w:val="20"/>
        </w:rPr>
        <w:t xml:space="preserve">Primăria Orașului Pantelimon, Str. Sfântul Gheorghe nr. 32, Oraș Pantelimon, Județul Ilfov</w:t>
      </w:r>
    </w:p>
    <w:p>
      <w:pPr>
        <w:spacing w:after="40"/>
      </w:pPr>
      <w:r>
        <w:rPr>
          <w:color w:val="444444"/>
          <w:sz w:val="20"/>
          <w:szCs w:val="20"/>
        </w:rPr>
        <w:t xml:space="preserve">E-mail: secretariat@primariapantelimon.ro  |  Registratura: relatiicupublicul@primariapantelimon.ro</w:t>
      </w:r>
    </w:p>
    <w:p>
      <w:pPr>
        <w:spacing w:after="40"/>
      </w:pPr>
      <w:r>
        <w:rPr>
          <w:color w:val="444444"/>
          <w:sz w:val="20"/>
          <w:szCs w:val="20"/>
        </w:rPr>
        <w:t xml:space="preserve">Tel.: 021 350 24 42 / 021 301 70 01  |  Fax: 021 301 70 75</w:t>
      </w:r>
    </w:p>
    <w:p>
      <w:pPr>
        <w:spacing w:after="40"/>
      </w:pPr>
      <w:r>
        <w:rPr>
          <w:color w:val="444444"/>
          <w:sz w:val="20"/>
          <w:szCs w:val="20"/>
        </w:rPr>
        <w:t xml:space="preserve">Registratura online: https://www.primariapantelimon.ro/registratura-online/</w:t>
      </w:r>
    </w:p>
    <w:p>
      <w:pPr>
        <w:spacing w:after="40"/>
      </w:pPr>
      <w:r>
        <w:rPr>
          <w:color w:val="444444"/>
          <w:sz w:val="20"/>
          <w:szCs w:val="20"/>
        </w:rPr>
        <w:t xml:space="preserve">În atenția: Consiliului Local al Orașului Pantelimon</w:t>
      </w:r>
    </w:p>
    <w:p>
      <w:pPr>
        <w:spacing w:after="240" w:before="240"/>
        <w:jc w:val="center"/>
      </w:pPr>
      <w:r>
        <w:rPr>
          <w:b/>
          <w:bCs/>
          <w:sz w:val="28"/>
          <w:szCs w:val="28"/>
        </w:rPr>
        <w:t xml:space="preserve">PETIȚIE</w:t>
      </w:r>
    </w:p>
    <w:p>
      <w:pPr>
        <w:spacing w:after="120" w:line="300"/>
        <w:jc w:val="both"/>
      </w:pPr>
      <w:r>
        <w:t xml:space="preserve">Subsemnatul/Subsemnata </w:t>
      </w:r>
      <w:r>
        <w:rPr>
          <w:highlight w:val="yellow"/>
          <w:highlightCs w:val="yellow"/>
        </w:rPr>
        <w:t xml:space="preserve">[Nume și prenume]</w:t>
      </w:r>
      <w:r>
        <w:t xml:space="preserve">, cu domiciliul în </w:t>
      </w:r>
      <w:r>
        <w:rPr>
          <w:highlight w:val="yellow"/>
          <w:highlightCs w:val="yellow"/>
        </w:rPr>
        <w:t xml:space="preserve">[adresa completă]</w:t>
      </w:r>
      <w:r>
        <w:t xml:space="preserve">, e-mail </w:t>
      </w:r>
      <w:r>
        <w:rPr>
          <w:highlight w:val="yellow"/>
          <w:highlightCs w:val="yellow"/>
        </w:rPr>
        <w:t xml:space="preserve">[adresa de e-mail]</w:t>
      </w:r>
      <w:r>
        <w:t xml:space="preserve">, telefon </w:t>
      </w:r>
      <w:r>
        <w:rPr>
          <w:highlight w:val="yellow"/>
          <w:highlightCs w:val="yellow"/>
        </w:rPr>
        <w:t xml:space="preserve">[număr de telefon]</w:t>
      </w:r>
      <w:r>
        <w:t xml:space="preserve">, </w:t>
      </w:r>
    </w:p>
    <w:p>
      <w:pPr>
        <w:spacing w:after="120" w:line="300"/>
        <w:jc w:val="both"/>
      </w:pPr>
      <w:r>
        <w:t xml:space="preserve">în temeiul art. 51 din Constituția României și al Ordonanței Guvernului nr. 27/2002 privind reglementarea activității de soluționare a petițiilor, aprobată prin Legea nr. 233/2002, formulez prezenta petiție, prin care solicit: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Publicarea pe site-ul Primăriei, în termen de 30 de zile de la semnare, a motivării fiecărei achiziții directe cu valoare de peste 50.000 lei.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Publicarea unui registru unic al contractelor de achiziție publică ale Primăriei (obiect, furnizor, valoare, procedură, dată), sortabil, descărcabil și actualizat lunar.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Publicarea, în format deschis, a declarațiilor de avere și de interese actualizate ale consilierilor locali și ale funcționarilor implicați în achizițiile publice.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Organizarea unei consultări publice, cu cel puțin 10 zile lucrătoare pentru observații, înainte de atribuirea achizițiilor directe cu valoare de peste 100.000 lei.</w:t>
      </w:r>
    </w:p>
    <w:p>
      <w:pPr>
        <w:spacing w:after="120" w:line="300"/>
        <w:jc w:val="left"/>
      </w:pPr>
      <w:r>
        <w:rPr>
          <w:b/>
          <w:bCs/>
        </w:rPr>
        <w:t xml:space="preserve">Motivare</w:t>
      </w:r>
    </w:p>
    <w:p>
      <w:pPr>
        <w:spacing w:after="120" w:line="300"/>
        <w:jc w:val="both"/>
      </w:pPr>
      <w:r>
        <w:t xml:space="preserve">Datele publice din SEAP arată un număr ridicat de achiziții directe, dintre care unele au valori apropiate de pragul legal. Aceste semnale nu reprezintă constatări de încălcare a legii, dar justifică o informare publică mai clară. Banii publici aparțin comunității, iar transparența decizională este prevăzută de Legea nr. 52/2003 și de Legea nr. 98/2016 privind achizițiile publice.</w:t>
      </w:r>
    </w:p>
    <w:p>
      <w:pPr>
        <w:spacing w:after="120" w:line="300"/>
        <w:jc w:val="both"/>
      </w:pPr>
      <w:r>
        <w:rPr>
          <w:highlight w:val="yellow"/>
          <w:highlightCs w:val="yellow"/>
        </w:rPr>
        <w:t xml:space="preserve">[Opțional: adăugați aici propriile argumente sau exemple concrete, cu trimitere la sursă.]</w:t>
      </w:r>
    </w:p>
    <w:p>
      <w:pPr>
        <w:spacing w:after="120" w:line="300"/>
        <w:jc w:val="both"/>
      </w:pPr>
      <w:r>
        <w:t xml:space="preserve">Vă rog să îmi comunicați răspunsul la adresa de e-mail de mai sus, în termenul prevăzut de art. 8 din O.G. nr. 27/2002.</w:t>
      </w:r>
    </w:p>
    <w:p>
      <w:pPr>
        <w:spacing w:after="120" w:line="300"/>
        <w:jc w:val="both"/>
      </w:pPr>
      <w:r>
        <w:t xml:space="preserve">Vă rog să îmi comunicați numărul de înregistrare al prezentului document la adresa de e-mail de mai sus.</w:t>
      </w:r>
    </w:p>
    <w:p/>
    <w:p>
      <w:pPr>
        <w:spacing w:after="120" w:line="300"/>
        <w:jc w:val="left"/>
      </w:pPr>
      <w:r>
        <w:t xml:space="preserve">Data: </w:t>
      </w:r>
      <w:r>
        <w:rPr>
          <w:highlight w:val="yellow"/>
          <w:highlightCs w:val="yellow"/>
        </w:rPr>
        <w:t xml:space="preserve">[ZZ.LL.AAAA]</w:t>
      </w:r>
    </w:p>
    <w:p>
      <w:pPr>
        <w:spacing w:after="120" w:line="300"/>
        <w:jc w:val="left"/>
      </w:pPr>
      <w:r>
        <w:t xml:space="preserve">Semnătura: ____________________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6"/>
        <w:szCs w:val="16"/>
      </w:rPr>
      <w:t xml:space="preserve">Model orientativ pus la dispoziție de transparenta-pantelimon.eu. Nu reprezintă consultanță juridică. Textul a fost redactat cu ajutorul unui instrument AI și revizuit; verificați datele, completați câmpurile marcate cu galben și adaptați-l situației dumneavoastră înainte de depunere. Datele de contact ale instituțiilor au fost preluate de pe site-urile oficiale la 28.09.2026 — verificați-le înainte de trimitere. Sfat: trimiteți documentul cu relatiicupublicul@primariapantelimon.ro în CC și păstrați numărul de înregistrare primit.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transparenta-pantelimon.eu</dc:creator>
  <cp:lastModifiedBy>Un-named</cp:lastModifiedBy>
  <cp:revision>1</cp:revision>
  <dcterms:created xsi:type="dcterms:W3CDTF">2026-09-28T12:05:42.185Z</dcterms:created>
  <dcterms:modified xsi:type="dcterms:W3CDTF">2026-09-28T12:05:42.186Z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